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7B86346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106" w:firstLine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0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Qual o valor médio das propostas que vocês receberam para </w:t>
      </w:r>
      <w:r w:rsidR="00C94D1D">
        <w:rPr>
          <w:rFonts w:ascii="Times New Roman" w:eastAsia="Times New Roman" w:hAnsi="Times New Roman" w:cs="Times New Roman"/>
          <w:color w:val="000000"/>
          <w:sz w:val="24"/>
          <w:szCs w:val="24"/>
        </w:rPr>
        <w:t>balizar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orçamento do pregão? </w:t>
      </w:r>
    </w:p>
    <w:p w14:paraId="67C54E0B" w14:textId="174FDF21" w:rsidR="003D08BF" w:rsidRDefault="003D08BF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106" w:firstLine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2FB460" w14:textId="3F5CD732" w:rsidR="003D08BF" w:rsidRPr="008A37DA" w:rsidRDefault="003D08BF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106" w:firstLine="2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B4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Resposta</w:t>
      </w:r>
      <w:r w:rsidRPr="008A3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="008A37DA" w:rsidRPr="008A3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bookmarkStart w:id="0" w:name="_Hlk92272547"/>
      <w:r w:rsidR="008A37DA" w:rsidRPr="00653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 informamos</w:t>
      </w:r>
      <w:r w:rsidR="008A37DA" w:rsidRPr="008A37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bookmarkEnd w:id="0"/>
    </w:p>
    <w:p w14:paraId="3DC7231A" w14:textId="77777777" w:rsidR="00C94D1D" w:rsidRDefault="00C94D1D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106" w:firstLine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188A1E" w14:textId="77777777" w:rsidR="002D3934" w:rsidRDefault="002D3934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106" w:firstLine="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2" w14:textId="25D694D6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106" w:firstLine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0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Item 16.15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Alguns consultores do nosso time são terceirizados e poderiam trabalhar no projeto. Isso seria considerado subcontratação? </w:t>
      </w:r>
    </w:p>
    <w:p w14:paraId="00000003" w14:textId="58E90C9A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4" w:right="-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0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Item 16.15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Todos os envolvidos no projeto por parte da licitante devem ser funcionários CLT ou sócios da licitante? </w:t>
      </w:r>
    </w:p>
    <w:p w14:paraId="00000004" w14:textId="67B864EA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right="-106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0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Item 16.15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Caso existam eventualmente consultores </w:t>
      </w:r>
      <w:r w:rsidR="003D08BF">
        <w:rPr>
          <w:rFonts w:ascii="Times New Roman" w:eastAsia="Times New Roman" w:hAnsi="Times New Roman" w:cs="Times New Roman"/>
          <w:color w:val="000000"/>
          <w:sz w:val="24"/>
          <w:szCs w:val="24"/>
        </w:rPr>
        <w:t>terceirizados,</w:t>
      </w:r>
      <w:r w:rsidR="00C94D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mas toda a relação contratual e de comunicação do projeto é exclusivamente com a licitante, estaria permitido? </w:t>
      </w:r>
    </w:p>
    <w:p w14:paraId="2804575A" w14:textId="1562AE19" w:rsidR="008A37DA" w:rsidRPr="007B4095" w:rsidRDefault="008A37DA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right="-106" w:firstLine="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53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Resposta </w:t>
      </w:r>
      <w:r w:rsidR="00072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sobre</w:t>
      </w:r>
      <w:r w:rsidRPr="00653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o Item 16.15</w:t>
      </w:r>
      <w:r w:rsidRPr="00653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53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Este item do edital veda a subcontratação de outra empresa para o fornecimento do objeto do contrato.</w:t>
      </w:r>
    </w:p>
    <w:p w14:paraId="34BCB3D1" w14:textId="77777777" w:rsidR="008A37DA" w:rsidRDefault="008A37DA" w:rsidP="008A37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20" w:lineRule="auto"/>
        <w:ind w:right="-108" w:firstLine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F54CD0" w14:textId="77777777" w:rsidR="008A37DA" w:rsidRPr="00653753" w:rsidRDefault="008A37DA" w:rsidP="008A37DA">
      <w:pPr>
        <w:pStyle w:val="NormalWeb"/>
        <w:shd w:val="clear" w:color="auto" w:fill="FFFFFF"/>
        <w:spacing w:before="0" w:beforeAutospacing="0" w:after="0" w:afterAutospacing="0"/>
        <w:ind w:right="-143"/>
        <w:jc w:val="both"/>
        <w:rPr>
          <w:i/>
          <w:iCs/>
          <w:color w:val="000000"/>
          <w:u w:val="single"/>
        </w:rPr>
      </w:pPr>
      <w:r w:rsidRPr="00653753">
        <w:rPr>
          <w:i/>
          <w:iCs/>
          <w:color w:val="000000"/>
          <w:u w:val="single"/>
        </w:rPr>
        <w:t>Pois bem, esclareço que, de acordo com a Lei 13.429/17, é considerada terceirização de serviço a transferência à uma outra pessoa jurídica a qual passa a prestar os serviços contratados, no todo ou em parte.</w:t>
      </w:r>
    </w:p>
    <w:p w14:paraId="2E907C50" w14:textId="77777777" w:rsidR="008A37DA" w:rsidRDefault="008A37DA" w:rsidP="007B4095">
      <w:pPr>
        <w:pStyle w:val="NormalWeb"/>
        <w:shd w:val="clear" w:color="auto" w:fill="FFFFFF"/>
        <w:spacing w:before="0" w:beforeAutospacing="0" w:after="0" w:afterAutospacing="0" w:line="120" w:lineRule="auto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 </w:t>
      </w:r>
    </w:p>
    <w:p w14:paraId="77FDDE1A" w14:textId="77777777" w:rsidR="008A37DA" w:rsidRPr="00653753" w:rsidRDefault="008A37DA" w:rsidP="008A37DA">
      <w:pPr>
        <w:pStyle w:val="NormalWeb"/>
        <w:shd w:val="clear" w:color="auto" w:fill="FFFFFF"/>
        <w:spacing w:before="0" w:beforeAutospacing="0" w:after="0" w:afterAutospacing="0"/>
        <w:ind w:right="-143"/>
        <w:jc w:val="both"/>
        <w:rPr>
          <w:i/>
          <w:iCs/>
          <w:color w:val="000000"/>
          <w:u w:val="single"/>
        </w:rPr>
      </w:pPr>
      <w:r w:rsidRPr="00653753">
        <w:rPr>
          <w:i/>
          <w:iCs/>
          <w:color w:val="000000"/>
          <w:u w:val="single"/>
        </w:rPr>
        <w:t>Neste sentido, se a licitante tiver a intensão de terceirizar a outra pessoa jurídica a responsabilidade pela prestação dos serviços ora licitado, não poderá, de acordo com a vedação prevista no edital item 16.15.</w:t>
      </w:r>
    </w:p>
    <w:p w14:paraId="613E91DD" w14:textId="77777777" w:rsidR="008A37DA" w:rsidRDefault="008A37DA" w:rsidP="007B4095">
      <w:pPr>
        <w:pStyle w:val="NormalWeb"/>
        <w:shd w:val="clear" w:color="auto" w:fill="FFFFFF"/>
        <w:spacing w:before="0" w:beforeAutospacing="0" w:after="0" w:afterAutospacing="0" w:line="120" w:lineRule="auto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 </w:t>
      </w:r>
    </w:p>
    <w:p w14:paraId="386EC665" w14:textId="77777777" w:rsidR="008A37DA" w:rsidRPr="00653753" w:rsidRDefault="008A37DA" w:rsidP="008A37DA">
      <w:pPr>
        <w:pStyle w:val="NormalWeb"/>
        <w:shd w:val="clear" w:color="auto" w:fill="FFFFFF"/>
        <w:spacing w:before="0" w:beforeAutospacing="0" w:after="0" w:afterAutospacing="0"/>
        <w:ind w:right="-143"/>
        <w:jc w:val="both"/>
        <w:rPr>
          <w:i/>
          <w:iCs/>
          <w:color w:val="000000"/>
          <w:u w:val="single"/>
        </w:rPr>
      </w:pPr>
      <w:r w:rsidRPr="00653753">
        <w:rPr>
          <w:i/>
          <w:iCs/>
          <w:color w:val="000000"/>
          <w:u w:val="single"/>
        </w:rPr>
        <w:t>Porém, se a terceirização a que se refere a solicitante se tratar de contratação de um profissional terceirizado, através de um contrato de prestação de serviço, tais como os responsáveis listados no Termo de referência anexo I, item 4.1 e incisos, estes poderão ser prestadores de serviço não vinculados à empresa sem exigência de vínculo trabalhista, podendo estes profissionais serem terceirizados, devido à natureza da própria função que não exige este vínculo.</w:t>
      </w:r>
    </w:p>
    <w:p w14:paraId="0CBDD4E1" w14:textId="77777777" w:rsidR="008A37DA" w:rsidRDefault="008A37DA" w:rsidP="007B4095">
      <w:pPr>
        <w:pStyle w:val="NormalWeb"/>
        <w:shd w:val="clear" w:color="auto" w:fill="FFFFFF"/>
        <w:spacing w:before="0" w:beforeAutospacing="0" w:after="0" w:afterAutospacing="0" w:line="120" w:lineRule="auto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 </w:t>
      </w:r>
    </w:p>
    <w:p w14:paraId="699C7A73" w14:textId="77777777" w:rsidR="008A37DA" w:rsidRPr="00653753" w:rsidRDefault="008A37DA" w:rsidP="008A37DA">
      <w:pPr>
        <w:pStyle w:val="NormalWeb"/>
        <w:shd w:val="clear" w:color="auto" w:fill="FFFFFF"/>
        <w:spacing w:before="0" w:beforeAutospacing="0" w:after="0" w:afterAutospacing="0"/>
        <w:ind w:right="-143"/>
        <w:jc w:val="both"/>
        <w:rPr>
          <w:i/>
          <w:iCs/>
          <w:color w:val="000000"/>
          <w:u w:val="single"/>
        </w:rPr>
      </w:pPr>
      <w:r w:rsidRPr="00653753">
        <w:rPr>
          <w:i/>
          <w:iCs/>
          <w:color w:val="000000"/>
          <w:u w:val="single"/>
        </w:rPr>
        <w:t>Neste contexto, não poderá a vencedora transferir a responsabilidade para outra pessoa jurídica executar o contrato para qual foi contratada, mas poderá possuir profissionais prestadores de serviços, sem vínculo empregatício, que agreguem a equipe para execução final do objeto contratado, de acordo com o que já entendeu e pacificou o TCU junto aos Acórdãos 361/2006-Plenário, 170/2007-Plenário, 892/2008-Plenário, 1547/2008-Plenário, 1898/2011-Plenário).</w:t>
      </w:r>
    </w:p>
    <w:p w14:paraId="33128F41" w14:textId="77777777" w:rsidR="008A37DA" w:rsidRDefault="008A37DA" w:rsidP="007B4095">
      <w:pPr>
        <w:pStyle w:val="NormalWeb"/>
        <w:shd w:val="clear" w:color="auto" w:fill="FFFFFF"/>
        <w:spacing w:before="0" w:beforeAutospacing="0" w:after="0" w:afterAutospacing="0" w:line="120" w:lineRule="auto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 </w:t>
      </w:r>
    </w:p>
    <w:p w14:paraId="6A0E85A8" w14:textId="1A526E98" w:rsidR="008A37DA" w:rsidRPr="00653753" w:rsidRDefault="008A37DA" w:rsidP="008A37DA">
      <w:pPr>
        <w:pStyle w:val="NormalWeb"/>
        <w:shd w:val="clear" w:color="auto" w:fill="FFFFFF"/>
        <w:spacing w:before="0" w:beforeAutospacing="0" w:after="0" w:afterAutospacing="0"/>
        <w:ind w:right="-143"/>
        <w:jc w:val="both"/>
        <w:rPr>
          <w:i/>
          <w:iCs/>
          <w:color w:val="000000"/>
          <w:u w:val="single"/>
        </w:rPr>
      </w:pPr>
      <w:r w:rsidRPr="00653753">
        <w:rPr>
          <w:i/>
          <w:iCs/>
          <w:color w:val="000000"/>
          <w:u w:val="single"/>
        </w:rPr>
        <w:t>Esclarecido isto, em sendo a intensão da empresa, quando se refere a terceirização em suas indagações e esclarecimentos ao item 16.15 do edital, de que se referem a prestadores de serviços relativos aos provisionais listados no item 4.1 do anexo I (Termo de referência), tenho que as respostas seria:</w:t>
      </w:r>
    </w:p>
    <w:p w14:paraId="4A2A5E17" w14:textId="77777777" w:rsidR="008A37DA" w:rsidRDefault="008A37DA" w:rsidP="008A37DA">
      <w:pPr>
        <w:pStyle w:val="NormalWeb"/>
        <w:shd w:val="clear" w:color="auto" w:fill="FFFFFF"/>
        <w:spacing w:before="0" w:beforeAutospacing="0" w:after="0" w:afterAutospacing="0" w:line="120" w:lineRule="auto"/>
        <w:rPr>
          <w:color w:val="201F1E"/>
        </w:rPr>
      </w:pPr>
      <w:r>
        <w:rPr>
          <w:rFonts w:ascii="Calibri" w:hAnsi="Calibri" w:cs="Calibri"/>
          <w:color w:val="000000"/>
          <w:bdr w:val="none" w:sz="0" w:space="0" w:color="auto" w:frame="1"/>
        </w:rPr>
        <w:t> </w:t>
      </w:r>
    </w:p>
    <w:p w14:paraId="56686CF3" w14:textId="77777777" w:rsidR="008A37DA" w:rsidRPr="008A37DA" w:rsidRDefault="008A37DA" w:rsidP="008A37DA">
      <w:pPr>
        <w:pStyle w:val="NormalWeb"/>
        <w:shd w:val="clear" w:color="auto" w:fill="FFFFFF"/>
        <w:spacing w:before="0" w:beforeAutospacing="0" w:after="0" w:afterAutospacing="0"/>
        <w:ind w:left="720" w:hanging="360"/>
        <w:rPr>
          <w:i/>
          <w:iCs/>
          <w:color w:val="000000"/>
        </w:rPr>
      </w:pPr>
      <w:r w:rsidRPr="008A37DA">
        <w:rPr>
          <w:i/>
          <w:iCs/>
          <w:color w:val="000000"/>
        </w:rPr>
        <w:t>1.      Não, com as ressalvas acima;</w:t>
      </w:r>
    </w:p>
    <w:p w14:paraId="7F2882E3" w14:textId="77777777" w:rsidR="008A37DA" w:rsidRPr="008A37DA" w:rsidRDefault="008A37DA" w:rsidP="008A37DA">
      <w:pPr>
        <w:pStyle w:val="NormalWeb"/>
        <w:shd w:val="clear" w:color="auto" w:fill="FFFFFF"/>
        <w:spacing w:before="0" w:beforeAutospacing="0" w:after="0" w:afterAutospacing="0"/>
        <w:ind w:left="720" w:hanging="360"/>
        <w:rPr>
          <w:i/>
          <w:iCs/>
          <w:color w:val="000000"/>
        </w:rPr>
      </w:pPr>
      <w:r w:rsidRPr="008A37DA">
        <w:rPr>
          <w:i/>
          <w:iCs/>
          <w:color w:val="000000"/>
        </w:rPr>
        <w:t>2.      Não, podem ser prestadores de serviços devidamente contratados.</w:t>
      </w:r>
    </w:p>
    <w:p w14:paraId="50322BC9" w14:textId="77777777" w:rsidR="008A37DA" w:rsidRPr="008A37DA" w:rsidRDefault="008A37DA" w:rsidP="008A37DA">
      <w:pPr>
        <w:pStyle w:val="NormalWeb"/>
        <w:shd w:val="clear" w:color="auto" w:fill="FFFFFF"/>
        <w:spacing w:before="0" w:beforeAutospacing="0" w:after="0" w:afterAutospacing="0"/>
        <w:ind w:left="720" w:hanging="360"/>
        <w:rPr>
          <w:i/>
          <w:iCs/>
          <w:color w:val="000000"/>
        </w:rPr>
      </w:pPr>
      <w:r w:rsidRPr="008A37DA">
        <w:rPr>
          <w:i/>
          <w:iCs/>
          <w:color w:val="000000"/>
        </w:rPr>
        <w:t>3.      Sim, com as ressalvas acima.  </w:t>
      </w:r>
    </w:p>
    <w:p w14:paraId="00000005" w14:textId="73CBBC25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right="-106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2.1 - O SENAC ofe</w:t>
      </w:r>
      <w:r w:rsidR="00C94D1D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cerá acesso remoto (com VPN ou não) para que a empresa proceda com os trabalhos que dependam de análise de sistemas ou integrações? </w:t>
      </w:r>
    </w:p>
    <w:p w14:paraId="4FEF984D" w14:textId="74EBD59E" w:rsidR="00165BDF" w:rsidRPr="002D3934" w:rsidRDefault="002D3934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right="-106" w:firstLine="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2D39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Pr="002D3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3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14:paraId="35B2B331" w14:textId="77777777" w:rsidR="00165BDF" w:rsidRDefault="00165BDF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right="-106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6" w14:textId="5C732580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24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2.1 x Item 2.2 - Os entregáveis do item 2.1 dependem do uso do software, contudo, a entrega do software está em um item separado. Podemos considerar que a primeira etapa do projeto é a instalação, configuração e parametrização do software?  Caso contrário sem ele não teria como fazer os trabalhos previstos nos subitens 2.1 </w:t>
      </w:r>
    </w:p>
    <w:p w14:paraId="4872910E" w14:textId="4688C2E8" w:rsidR="00165BDF" w:rsidRDefault="00165BDF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24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2D3934" w:rsidRPr="002D3934">
        <w:t xml:space="preserve"> </w:t>
      </w:r>
      <w:r w:rsidR="002D3934" w:rsidRPr="002D3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Não! Esse entendimento não corresponde com o termo de referência.</w:t>
      </w:r>
    </w:p>
    <w:p w14:paraId="4B8E1C0A" w14:textId="77777777" w:rsidR="002D3934" w:rsidRDefault="002D3934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5B1EE6EE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2.2 - O software deve ser em </w:t>
      </w:r>
      <w:r w:rsidR="00D0245B">
        <w:rPr>
          <w:rFonts w:ascii="Times New Roman" w:eastAsia="Times New Roman" w:hAnsi="Times New Roman" w:cs="Times New Roman"/>
          <w:color w:val="000000"/>
          <w:sz w:val="24"/>
          <w:szCs w:val="24"/>
        </w:rPr>
        <w:t>português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Brasil?</w:t>
      </w:r>
    </w:p>
    <w:p w14:paraId="62A0859A" w14:textId="48B94C10" w:rsidR="00165BDF" w:rsidRPr="002D3934" w:rsidRDefault="00165BDF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2D39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D3934" w:rsidRPr="002D3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Sim, conforme item 2.2.3.1 do termo de referência.</w:t>
      </w:r>
    </w:p>
    <w:p w14:paraId="30F2511F" w14:textId="77777777" w:rsidR="002D3934" w:rsidRDefault="002D39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3969F53F" w:rsidR="00A65A28" w:rsidRDefault="000729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2.2 - A documentação do software deve ser em </w:t>
      </w:r>
      <w:r w:rsidR="00D0245B">
        <w:rPr>
          <w:rFonts w:ascii="Times New Roman" w:eastAsia="Times New Roman" w:hAnsi="Times New Roman" w:cs="Times New Roman"/>
          <w:color w:val="000000"/>
          <w:sz w:val="24"/>
          <w:szCs w:val="24"/>
        </w:rPr>
        <w:t>português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Brasil? </w:t>
      </w:r>
    </w:p>
    <w:p w14:paraId="2A0B5161" w14:textId="77A96A8F" w:rsidR="00165BDF" w:rsidRPr="002D3934" w:rsidRDefault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2D3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D3934" w:rsidRPr="002D3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Sim, conforme item 2.2.2.1 do termo de referência.</w:t>
      </w:r>
    </w:p>
    <w:p w14:paraId="7E7B9887" w14:textId="77777777" w:rsidR="002D3934" w:rsidRDefault="002D3934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0" w:lineRule="auto"/>
        <w:ind w:left="6" w:right="-39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2C777977" w:rsidR="00A65A28" w:rsidRDefault="000729FC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0" w:lineRule="auto"/>
        <w:ind w:left="6" w:right="-39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2.2 - O software poderá ser entregue na modalidade SAAS na nuvem da fabricante ou da licitante? </w:t>
      </w:r>
    </w:p>
    <w:p w14:paraId="2130D5E2" w14:textId="3035162C" w:rsidR="00165BDF" w:rsidRPr="002D3934" w:rsidRDefault="00165BDF" w:rsidP="00C94D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0" w:lineRule="auto"/>
        <w:ind w:left="6" w:right="-390" w:hanging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2D39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D3934" w:rsidRPr="002D39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Sim, conforme item 2.2.1 do termo de referência.</w:t>
      </w:r>
    </w:p>
    <w:p w14:paraId="06DB7E1D" w14:textId="77777777" w:rsidR="00135E41" w:rsidRDefault="00135E41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before="281" w:line="229" w:lineRule="auto"/>
        <w:ind w:left="5" w:right="-426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0BFA3" w14:textId="77777777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before="281" w:line="229" w:lineRule="auto"/>
        <w:ind w:left="5" w:right="-426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2.2 - letra 'f' - Não entendemos este requisito. Nos parece algo subjetivo. Poderiam explicar melhor como a licitante poderá provar o atendimento deste requisito? </w:t>
      </w:r>
    </w:p>
    <w:p w14:paraId="29449A78" w14:textId="7B6DCD71" w:rsidR="00165BDF" w:rsidRPr="00135E41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spacing w:before="281" w:line="229" w:lineRule="auto"/>
        <w:ind w:left="5" w:right="-426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135E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35E41" w:rsidRPr="00135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</w:t>
      </w:r>
      <w:r w:rsidR="00135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 N</w:t>
      </w:r>
      <w:r w:rsidR="00135E41" w:rsidRPr="00135E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a prova de conceito de software, progressivamente ele será validado conforme os requisitos descritos no termo de referência.</w:t>
      </w:r>
    </w:p>
    <w:p w14:paraId="240CB921" w14:textId="77777777" w:rsidR="00135E41" w:rsidRDefault="00135E41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56E82CD5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2.2 - letra 'h' - Não entendemos este requisito. O processo de adequação à LGPD não termina, é um trabalho que se </w:t>
      </w:r>
      <w:r w:rsidR="00D0245B">
        <w:rPr>
          <w:rFonts w:ascii="Times New Roman" w:eastAsia="Times New Roman" w:hAnsi="Times New Roman" w:cs="Times New Roman"/>
          <w:color w:val="000000"/>
          <w:sz w:val="24"/>
          <w:szCs w:val="24"/>
        </w:rPr>
        <w:t>inicia,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 perdura durante a existência do negócio. A cada dia novos processos e novos fluxos de dados podem vir a ser adicionados então não entendemos como o SENAC prevê a utilização temporária do sistema. Poderiam explicar melhor a expectativa? </w:t>
      </w:r>
    </w:p>
    <w:p w14:paraId="6CE853B2" w14:textId="48010205" w:rsidR="00165BDF" w:rsidRPr="009F29E5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F2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F29E5" w:rsidRPr="009F2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</w:t>
      </w:r>
      <w:r w:rsidR="009F2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  <w:r w:rsidR="009F29E5" w:rsidRPr="009F2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="009F2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D</w:t>
      </w:r>
      <w:r w:rsidR="009F29E5" w:rsidRPr="009F2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urante o período contratual da prestação de serviço, a solução de software será utilizada para auxiliar </w:t>
      </w:r>
      <w:r w:rsidR="009F2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</w:t>
      </w:r>
      <w:r w:rsidR="009F29E5" w:rsidRPr="009F29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a criação de um plano de ação de aderência a LGPD.</w:t>
      </w:r>
    </w:p>
    <w:p w14:paraId="7056B3A6" w14:textId="77777777" w:rsidR="009F29E5" w:rsidRDefault="009F29E5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540C20E4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2.2 - letra 'j' - Não entendemos este requisito. O DPIA é um documento que pode ser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solicitado pela ANPD a qualquer momento, amanhã, mês que vem, ano que vem, e o DPIA depende da operação de tratamento de dados que foi mapeada. Por exemplo, se o SENAC fez o mapeamento do seu processo de concurso público, pode-se gerar um DPIA somente deste processo. O DPIA não é um "trabalho de conclusão" que deva ser o documento final a ser entregue, até porque ele é um documento vivo que pode ser diferente a cada dia conforme o andamento do programa de adequação e dos negócios.  Poderiam explicar se o entendimento do SENAC é diferente? </w:t>
      </w:r>
    </w:p>
    <w:p w14:paraId="7E1FC35A" w14:textId="62EB5BB7" w:rsidR="00165BDF" w:rsidRPr="009A7434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A7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AF1FC0" w:rsidRP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Sim.</w:t>
      </w:r>
      <w:r w:rsidR="0092712C" w:rsidRP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</w:t>
      </w:r>
      <w:r w:rsidR="00A343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nforme </w:t>
      </w:r>
      <w:r w:rsidR="007D4BB1" w:rsidRPr="007D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Art. 5º</w:t>
      </w:r>
      <w:r w:rsidR="007D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da </w:t>
      </w:r>
      <w:r w:rsidR="007D4BB1" w:rsidRPr="007D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LEI Nº 13.709</w:t>
      </w:r>
      <w:r w:rsidR="007D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o </w:t>
      </w:r>
      <w:r w:rsidR="007D4BB1" w:rsidRPr="007D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relatório de impacto à proteção de dados pessoais</w:t>
      </w:r>
      <w:r w:rsidR="00A343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é a documentação</w:t>
      </w:r>
      <w:r w:rsidR="007D4BB1" w:rsidRPr="007D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do controlador que contém a descrição dos processos de tratamento de dados pessoais que podem gerar riscos às liberdades civis e aos direitos fundamentais, bem como medidas, salvaguardas e mecanismos de mitigação de risco</w:t>
      </w:r>
      <w:r w:rsidR="00A343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Desse modo,</w:t>
      </w:r>
      <w:r w:rsidR="00D47B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considerando o período contratual</w:t>
      </w:r>
      <w:r w:rsidR="005E11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da prestação de serviço</w:t>
      </w:r>
      <w:r w:rsidR="003D37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e o contexto de negócio do SENAC RO</w:t>
      </w:r>
      <w:r w:rsidR="00D47B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="00A343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espera-se que </w:t>
      </w:r>
      <w:r w:rsidR="00D47B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este documento </w:t>
      </w:r>
      <w:r w:rsidR="00AF1FC0" w:rsidRP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avali</w:t>
      </w:r>
      <w:r w:rsidR="00D47B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</w:t>
      </w:r>
      <w:r w:rsidR="00AF1FC0" w:rsidRP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o impacto das operações </w:t>
      </w:r>
      <w:r w:rsidR="005E11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institucionais </w:t>
      </w:r>
      <w:r w:rsidR="00AF1FC0" w:rsidRP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de tratamento de </w:t>
      </w:r>
      <w:r w:rsidR="004D0E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dados </w:t>
      </w:r>
      <w:r w:rsidR="00D47B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pessoais </w:t>
      </w:r>
      <w:r w:rsid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que</w:t>
      </w:r>
      <w:r w:rsidR="00AF1FC0" w:rsidRP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07E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não correspondem</w:t>
      </w:r>
      <w:r w:rsidR="007854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07E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com </w:t>
      </w:r>
      <w:r w:rsidR="007854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 diretrizes d</w:t>
      </w:r>
      <w:r w:rsidR="004D0E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 LGPD,</w:t>
      </w:r>
      <w:r w:rsidR="00AF1FC0" w:rsidRPr="009271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47B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apontando</w:t>
      </w:r>
      <w:r w:rsidR="007854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D37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r w:rsidR="003D3796" w:rsidRPr="003D37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descrição dos tipos de dados coletados</w:t>
      </w:r>
      <w:r w:rsidR="003D37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metodologia </w:t>
      </w:r>
      <w:r w:rsidR="005E11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utilizada</w:t>
      </w:r>
      <w:r w:rsidR="003D37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e </w:t>
      </w:r>
      <w:r w:rsidR="003D3796" w:rsidRPr="003D37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mecanismos de mitigação de risco.</w:t>
      </w:r>
    </w:p>
    <w:p w14:paraId="2CDB3268" w14:textId="77777777" w:rsidR="00A00851" w:rsidRDefault="00A00851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left="2" w:right="-426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48B041DA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left="2" w:right="-426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2.2 - O SENAC não tem intenção de permanecer usando o software após o trabalho de adequação?</w:t>
      </w:r>
    </w:p>
    <w:p w14:paraId="74C541DD" w14:textId="38A76899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left="2" w:right="-426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A00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A00851" w:rsidRPr="00A0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Não, conforme o item 2.2.1-I do termo de referência.</w:t>
      </w:r>
    </w:p>
    <w:p w14:paraId="207C8FD1" w14:textId="77777777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left="2" w:right="-426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2E14581D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" w:right="-426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2.2.2.2 - Poderia explicar o que o SENAC quis dizer com "permitir a proteção de dados com criptografia"?  </w:t>
      </w:r>
    </w:p>
    <w:p w14:paraId="5D851ADD" w14:textId="56647151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" w:right="-426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5C12E1" w14:textId="573DAC51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5" w:right="-426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A008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67ED5" w:rsidRPr="00F67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</w:t>
      </w:r>
      <w:r w:rsidR="00F67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 O</w:t>
      </w:r>
      <w:r w:rsidR="00F67ED5" w:rsidRPr="00F67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 dados coletados</w:t>
      </w:r>
      <w:r w:rsidR="00F67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em auditoria</w:t>
      </w:r>
      <w:r w:rsidR="00F67ED5" w:rsidRPr="00F67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devem possuir proteção com criptografia.</w:t>
      </w:r>
    </w:p>
    <w:p w14:paraId="0334F996" w14:textId="77777777" w:rsidR="00A00851" w:rsidRDefault="00A008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36BA20E" w:rsidR="00A65A28" w:rsidRDefault="000729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2.2.2.2 - Se a comunicação do software utilizarem TLS/SSL V3 é suficiente? </w:t>
      </w:r>
    </w:p>
    <w:p w14:paraId="5F52963F" w14:textId="4CFBCEE7" w:rsidR="00165BDF" w:rsidRDefault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F67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67ED5" w:rsidRPr="00F67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Sim, atende ao requisito.</w:t>
      </w:r>
    </w:p>
    <w:p w14:paraId="02DC25FE" w14:textId="77777777" w:rsidR="00F67ED5" w:rsidRDefault="00F67ED5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3F9D62CB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2.2.4.1 - Quais são os bancos de dados do SENAC? Por favor liste quais são os bancos e suas versões.</w:t>
      </w:r>
    </w:p>
    <w:p w14:paraId="259B4AF9" w14:textId="29E4701C" w:rsidR="00A92FA3" w:rsidRDefault="00165BDF" w:rsidP="00A92F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ind w:right="-568" w:firstLine="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A92F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A92FA3" w:rsidRPr="00A92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Conforme item 5.8 do termo de referência, essas informações são fornecidas somente ao vencedor do certame.</w:t>
      </w:r>
    </w:p>
    <w:p w14:paraId="3BAD9C2B" w14:textId="77777777" w:rsidR="00A92FA3" w:rsidRDefault="00A92FA3" w:rsidP="00A92F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13E3CF7B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568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Item 4.1.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a.V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Poderia o SENAC explicar o que significa um "Especialista em DPO" e  se não é a mesma coisa do item 4.1.a.II (Profissional especialista em encarregado de  dados) </w:t>
      </w:r>
    </w:p>
    <w:p w14:paraId="24634CA6" w14:textId="0DDAA65E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568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A92F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A92FA3" w:rsidRPr="00A92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Sim. Seu entendimento está correto.</w:t>
      </w:r>
    </w:p>
    <w:p w14:paraId="00000012" w14:textId="1B10F203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Item 4.1.b.II - Os atestados precisam ser em nome dos profissionais (pessoa física) ou pode ser em nome da empresa? Perguntamos isso pois temos vários </w:t>
      </w:r>
      <w:r w:rsidR="00D0245B">
        <w:rPr>
          <w:rFonts w:ascii="Times New Roman" w:eastAsia="Times New Roman" w:hAnsi="Times New Roman" w:cs="Times New Roman"/>
          <w:color w:val="000000"/>
          <w:sz w:val="24"/>
          <w:szCs w:val="24"/>
        </w:rPr>
        <w:t>profissionais,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 nem sempre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mesmo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será alocado em todos os projetos, o que importa é a empresa ter em seu corpo técnico os profissionais adequados e ter as certificações conforme o escopo, correto? </w:t>
      </w:r>
    </w:p>
    <w:p w14:paraId="74210A92" w14:textId="427F9766" w:rsidR="00653753" w:rsidRPr="00653753" w:rsidRDefault="00653753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right="-568" w:firstLine="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537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537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Pois bem, o item 4.1 alínea “a”, “c”, “d” e “f” do anexo I – Termo de Referência, exigem o atestado de qualificação técnica da empresa. Porém, como os profissionais listados nas alíneas “a” são os responsáveis técnicos pela execução do todo o contratado, necessário que se atenda a entrega dos documentos exigidos de cada profissional atuante para se avaliar as suas respectivas qualificações técnicas individuais, conforme documentos listados no item 4.1, I, como sendo o certificado ou diploma de graduação da equipe e os demais documentos individuais listados no inciso I alínea “b” do mesmo dispositivo.</w:t>
      </w:r>
    </w:p>
    <w:p w14:paraId="156BC13D" w14:textId="77777777" w:rsidR="00A92FA3" w:rsidRDefault="00A92FA3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182D1AD9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4.1.f - Os itens relacionados ao software dão a entender que o software deve ser estrangeiro. Existe algum problema em se utilizar de software nacional desde que os requisitos técnicos do software sejam atendidos? </w:t>
      </w:r>
    </w:p>
    <w:p w14:paraId="46CBF694" w14:textId="2803EA1A" w:rsidR="00165BDF" w:rsidRPr="00A92FA3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A92F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A92FA3" w:rsidRPr="00A92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Não, conforme item 2.2.3.1 do termo de referência.</w:t>
      </w:r>
    </w:p>
    <w:p w14:paraId="10352A73" w14:textId="77777777" w:rsidR="00A92FA3" w:rsidRDefault="00A92FA3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15" w:right="-568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61E102CC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15" w:right="-568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4.1.f - O SENAC já utiliza algum software de gestão da privacidade? Se sim, qual? </w:t>
      </w:r>
    </w:p>
    <w:p w14:paraId="6241D9E1" w14:textId="59217FC7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15" w:right="-568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A92F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A92FA3" w:rsidRPr="00A92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 utilizamos.</w:t>
      </w:r>
    </w:p>
    <w:p w14:paraId="4E6DA0F2" w14:textId="77777777" w:rsidR="00A92FA3" w:rsidRDefault="00A92FA3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left="2" w:righ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3938ADBB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left="2" w:righ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4.2.2 - Podemos considerar que se a licitante apresentar item a item dos requisitos técnicos do software previstos no edital e estes existirem no software, pode ser considerada homologação </w:t>
      </w:r>
      <w:r w:rsidR="00D0245B">
        <w:rPr>
          <w:rFonts w:ascii="Times New Roman" w:eastAsia="Times New Roman" w:hAnsi="Times New Roman" w:cs="Times New Roman"/>
          <w:color w:val="000000"/>
          <w:sz w:val="24"/>
          <w:szCs w:val="24"/>
        </w:rPr>
        <w:t>bem-sucedida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</w:p>
    <w:p w14:paraId="1498429A" w14:textId="713C5866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0" w:lineRule="auto"/>
        <w:ind w:left="2" w:righ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A92F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Sim.</w:t>
      </w:r>
    </w:p>
    <w:p w14:paraId="49BF13C5" w14:textId="77777777" w:rsidR="00A92FA3" w:rsidRDefault="00A92FA3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52FE708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4.2.2 - Queremos garantir que não haja subjetividade ou favorecimento por algum software em particular de preferência de determinado profissional do SENAC por isso pedimos que o processo de prova de conceito seja o mais transparente e objetivo possível com critérios pré-definidos em edital. Quais são os critérios objetivos mínimos para homologação do software? </w:t>
      </w:r>
    </w:p>
    <w:p w14:paraId="6239C735" w14:textId="1FF25587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right="-56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10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A solução de software</w:t>
      </w:r>
      <w:r w:rsidR="00381E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deve atender aos requisitos descritos no termo de referência d</w:t>
      </w:r>
      <w:r w:rsidR="002461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este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edital.</w:t>
      </w:r>
    </w:p>
    <w:p w14:paraId="440818AC" w14:textId="77777777" w:rsidR="00910FF0" w:rsidRDefault="00910FF0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2" w:righ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33183DD0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2" w:righ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4.2.2 - A prova de conceito poderá ser assistida (caso online) ou acompanhada (caso presencial) pelas empresas não-vencedoras do certame para promover maior transparência e diligência quanto ao atendimento pleno dos requisitos técnicos? </w:t>
      </w:r>
    </w:p>
    <w:p w14:paraId="14EFDB57" w14:textId="419787C6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2" w:right="-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Resposta:</w:t>
      </w:r>
      <w:r w:rsidR="00910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Não.</w:t>
      </w:r>
    </w:p>
    <w:p w14:paraId="31BBC7A8" w14:textId="77777777" w:rsidR="00910FF0" w:rsidRDefault="00910FF0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5" w:right="-568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04A7BAF4" w:rsidR="00A65A28" w:rsidRDefault="000729FC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5" w:right="-568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Dúvida geral - Nos itens onde cita-se "presencial ou remoto", entendemos que é uma escolha da licitante, correto? </w:t>
      </w:r>
    </w:p>
    <w:p w14:paraId="547A515C" w14:textId="4C4C7703" w:rsidR="00165BDF" w:rsidRDefault="00165BDF" w:rsidP="00D0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5" w:right="-568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10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Sim.</w:t>
      </w:r>
    </w:p>
    <w:p w14:paraId="601E7153" w14:textId="77777777" w:rsidR="00910FF0" w:rsidRDefault="00910FF0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6D408AEC" w:rsidR="00A65A28" w:rsidRDefault="000729FC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3"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Item 7.1 - Estamos com muitas dúvidas sobre a sistemática dos prazos. Para não fazermos perguntas muito extensas vamos confirmar entendimentos com perguntas curtas abaixo. </w:t>
      </w:r>
    </w:p>
    <w:p w14:paraId="38322DEF" w14:textId="44E4F4D0" w:rsidR="000264A7" w:rsidRPr="00165BDF" w:rsidRDefault="000729FC" w:rsidP="00165BD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color w:val="000000"/>
          <w:sz w:val="24"/>
          <w:szCs w:val="24"/>
        </w:rPr>
        <w:t>Os serviços devem ser concluídos em até 2 meses (60 dias), correto?</w:t>
      </w:r>
    </w:p>
    <w:p w14:paraId="10AC4306" w14:textId="61E3290D" w:rsidR="00910FF0" w:rsidRPr="00910FF0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righ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10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Sim.</w:t>
      </w:r>
    </w:p>
    <w:p w14:paraId="0000001A" w14:textId="0961C0A3" w:rsidR="00A65A28" w:rsidRPr="00165BDF" w:rsidRDefault="000729FC" w:rsidP="00165BD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software deve ficar à disposição do SENAC por mais 4 meses (totalizando 6 meses), correto? </w:t>
      </w:r>
    </w:p>
    <w:p w14:paraId="090469F6" w14:textId="79E258DC" w:rsidR="00165BDF" w:rsidRP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10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10FF0" w:rsidRPr="00910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Sim.</w:t>
      </w:r>
    </w:p>
    <w:p w14:paraId="28E99F6D" w14:textId="77777777" w:rsidR="000264A7" w:rsidRDefault="000264A7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28" w:lineRule="auto"/>
        <w:ind w:right="-567" w:firstLine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B" w14:textId="57534BED" w:rsidR="00A65A28" w:rsidRPr="00165BDF" w:rsidRDefault="000729FC" w:rsidP="00165BD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color w:val="000000"/>
          <w:sz w:val="24"/>
          <w:szCs w:val="24"/>
        </w:rPr>
        <w:t>A licitante deverá prestar serviço de suporte técnico ao software durante os 6 meses?</w:t>
      </w:r>
    </w:p>
    <w:p w14:paraId="032C58B2" w14:textId="0685D789" w:rsid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AA4709" w14:textId="28177900" w:rsidR="00165BDF" w:rsidRP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10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6512D" w:rsidRPr="00965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Sim.</w:t>
      </w:r>
    </w:p>
    <w:p w14:paraId="6FE8625F" w14:textId="77777777" w:rsidR="000264A7" w:rsidRDefault="000264A7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069BC9" w14:textId="48ED493A" w:rsidR="000264A7" w:rsidRPr="00165BDF" w:rsidRDefault="000729FC" w:rsidP="00165BD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Após os 6 meses, a licitante deverá bloquear o acesso e entregar as cópias dos dados? </w:t>
      </w:r>
    </w:p>
    <w:p w14:paraId="0C4B89AC" w14:textId="47F01005" w:rsid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A367DB" w14:textId="48FCBB4B" w:rsidR="00165BDF" w:rsidRP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651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6512D" w:rsidRPr="00965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Sim.</w:t>
      </w:r>
    </w:p>
    <w:p w14:paraId="308A0986" w14:textId="77777777" w:rsidR="000264A7" w:rsidRDefault="000264A7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87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95D97" w14:textId="1E2BF800" w:rsidR="000264A7" w:rsidRPr="00165BDF" w:rsidRDefault="000729FC" w:rsidP="00165BD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color w:val="000000"/>
          <w:sz w:val="24"/>
          <w:szCs w:val="24"/>
        </w:rPr>
        <w:t>Uma vez entregue a cópia dos dados encerra-se a relação contratual, correto?</w:t>
      </w:r>
    </w:p>
    <w:p w14:paraId="053A0705" w14:textId="495EC6D1" w:rsid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FE2C45" w14:textId="742F2120" w:rsidR="00165BDF" w:rsidRP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651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6512D" w:rsidRPr="00965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Sim, caso a empresa vencedora do certame tenha cumprido todas as exigências do termo de referência deste edital.</w:t>
      </w:r>
    </w:p>
    <w:p w14:paraId="129727D7" w14:textId="77777777" w:rsidR="000264A7" w:rsidRDefault="000264A7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87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4ED4FFDB" w:rsidR="00A65A28" w:rsidRPr="00165BDF" w:rsidRDefault="000729FC" w:rsidP="00165BD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0" w:lineRule="auto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Caso o SENAC queira permanecer com o software, será aberto novo processo licitatório exclusivamente para o software? </w:t>
      </w:r>
    </w:p>
    <w:p w14:paraId="19723E84" w14:textId="5CE7844A" w:rsid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CAF80E" w14:textId="22BF545B" w:rsidR="00165BDF" w:rsidRP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9651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6512D" w:rsidRPr="00965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Conforme item 2.2.1-k, a relação</w:t>
      </w:r>
      <w:r w:rsidR="00965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="0096512D" w:rsidRPr="00965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com o software será apenas </w:t>
      </w:r>
      <w:r w:rsidR="00B87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por</w:t>
      </w:r>
      <w:r w:rsidR="0096512D" w:rsidRPr="00965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6 meses.</w:t>
      </w:r>
    </w:p>
    <w:p w14:paraId="45D1C110" w14:textId="77777777" w:rsidR="000264A7" w:rsidRDefault="000264A7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-710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1DFC6EEC" w:rsidR="00A65A28" w:rsidRDefault="000729FC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5" w:right="-71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f.1) Caso negativo, qual o limite de tempo e valor que o SENAC poderá se comprometer para renovações sem licitação? </w:t>
      </w:r>
    </w:p>
    <w:p w14:paraId="78380F86" w14:textId="19B885F0" w:rsidR="00165BDF" w:rsidRDefault="00165BDF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5" w:right="-71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F6FE36" w14:textId="72931B97" w:rsidR="00165BDF" w:rsidRDefault="00165BDF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5" w:right="-71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B872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B872CE" w:rsidRPr="00B87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 informamos.</w:t>
      </w:r>
    </w:p>
    <w:p w14:paraId="0019AB42" w14:textId="77777777" w:rsidR="00165BDF" w:rsidRDefault="00165BDF" w:rsidP="0002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5" w:right="-710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1AD5C509" w:rsidR="00A65A28" w:rsidRPr="00165BDF" w:rsidRDefault="000729FC" w:rsidP="00165BDF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BDF">
        <w:rPr>
          <w:rFonts w:ascii="Times New Roman" w:eastAsia="Times New Roman" w:hAnsi="Times New Roman" w:cs="Times New Roman"/>
          <w:color w:val="000000"/>
          <w:sz w:val="24"/>
          <w:szCs w:val="24"/>
        </w:rPr>
        <w:t>O valor do software não deverá ser destacado na proposta?</w:t>
      </w:r>
    </w:p>
    <w:p w14:paraId="52DD9CD0" w14:textId="68B449C8" w:rsidR="00165BDF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7F7D68" w14:textId="528FC01A" w:rsidR="00165BDF" w:rsidRPr="00B872CE" w:rsidRDefault="00165BDF" w:rsidP="00165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65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Resposta:</w:t>
      </w:r>
      <w:r w:rsidR="00B872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B872CE" w:rsidRPr="00B87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Não</w:t>
      </w:r>
      <w:r w:rsidR="00B87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. Deverá ser destacado na proposta o </w:t>
      </w:r>
      <w:r w:rsidR="00B872CE" w:rsidRPr="00B872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valor global da prestação de serviço.</w:t>
      </w:r>
    </w:p>
    <w:sectPr w:rsidR="00165BDF" w:rsidRPr="00B872CE" w:rsidSect="00D0245B">
      <w:pgSz w:w="11900" w:h="16820"/>
      <w:pgMar w:top="1399" w:right="1552" w:bottom="1673" w:left="170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03690"/>
    <w:multiLevelType w:val="hybridMultilevel"/>
    <w:tmpl w:val="CC22E618"/>
    <w:lvl w:ilvl="0" w:tplc="18A4B456">
      <w:start w:val="1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8" w:hanging="360"/>
      </w:pPr>
    </w:lvl>
    <w:lvl w:ilvl="2" w:tplc="0416001B" w:tentative="1">
      <w:start w:val="1"/>
      <w:numFmt w:val="lowerRoman"/>
      <w:lvlText w:val="%3."/>
      <w:lvlJc w:val="right"/>
      <w:pPr>
        <w:ind w:left="1808" w:hanging="180"/>
      </w:pPr>
    </w:lvl>
    <w:lvl w:ilvl="3" w:tplc="0416000F" w:tentative="1">
      <w:start w:val="1"/>
      <w:numFmt w:val="decimal"/>
      <w:lvlText w:val="%4."/>
      <w:lvlJc w:val="left"/>
      <w:pPr>
        <w:ind w:left="2528" w:hanging="360"/>
      </w:pPr>
    </w:lvl>
    <w:lvl w:ilvl="4" w:tplc="04160019" w:tentative="1">
      <w:start w:val="1"/>
      <w:numFmt w:val="lowerLetter"/>
      <w:lvlText w:val="%5."/>
      <w:lvlJc w:val="left"/>
      <w:pPr>
        <w:ind w:left="3248" w:hanging="360"/>
      </w:pPr>
    </w:lvl>
    <w:lvl w:ilvl="5" w:tplc="0416001B" w:tentative="1">
      <w:start w:val="1"/>
      <w:numFmt w:val="lowerRoman"/>
      <w:lvlText w:val="%6."/>
      <w:lvlJc w:val="right"/>
      <w:pPr>
        <w:ind w:left="3968" w:hanging="180"/>
      </w:pPr>
    </w:lvl>
    <w:lvl w:ilvl="6" w:tplc="0416000F" w:tentative="1">
      <w:start w:val="1"/>
      <w:numFmt w:val="decimal"/>
      <w:lvlText w:val="%7."/>
      <w:lvlJc w:val="left"/>
      <w:pPr>
        <w:ind w:left="4688" w:hanging="360"/>
      </w:pPr>
    </w:lvl>
    <w:lvl w:ilvl="7" w:tplc="04160019" w:tentative="1">
      <w:start w:val="1"/>
      <w:numFmt w:val="lowerLetter"/>
      <w:lvlText w:val="%8."/>
      <w:lvlJc w:val="left"/>
      <w:pPr>
        <w:ind w:left="5408" w:hanging="360"/>
      </w:pPr>
    </w:lvl>
    <w:lvl w:ilvl="8" w:tplc="0416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8"/>
    <w:rsid w:val="000264A7"/>
    <w:rsid w:val="000729FC"/>
    <w:rsid w:val="00135E41"/>
    <w:rsid w:val="00165BDF"/>
    <w:rsid w:val="0024616F"/>
    <w:rsid w:val="002D3934"/>
    <w:rsid w:val="00381E0E"/>
    <w:rsid w:val="003D08BF"/>
    <w:rsid w:val="003D3796"/>
    <w:rsid w:val="004D0E8A"/>
    <w:rsid w:val="005E110C"/>
    <w:rsid w:val="0061471E"/>
    <w:rsid w:val="00653753"/>
    <w:rsid w:val="00765FF1"/>
    <w:rsid w:val="007854AC"/>
    <w:rsid w:val="007B4095"/>
    <w:rsid w:val="007D4BB1"/>
    <w:rsid w:val="008A37DA"/>
    <w:rsid w:val="00910FF0"/>
    <w:rsid w:val="0092712C"/>
    <w:rsid w:val="0096512D"/>
    <w:rsid w:val="009A7434"/>
    <w:rsid w:val="009F29E5"/>
    <w:rsid w:val="00A00851"/>
    <w:rsid w:val="00A30E52"/>
    <w:rsid w:val="00A34347"/>
    <w:rsid w:val="00A65A28"/>
    <w:rsid w:val="00A92FA3"/>
    <w:rsid w:val="00AF1FC0"/>
    <w:rsid w:val="00B872CE"/>
    <w:rsid w:val="00C94D1D"/>
    <w:rsid w:val="00D0245B"/>
    <w:rsid w:val="00D47B87"/>
    <w:rsid w:val="00D5321C"/>
    <w:rsid w:val="00E07E94"/>
    <w:rsid w:val="00F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7AC3"/>
  <w15:docId w15:val="{95C8EFE8-A74E-414A-8F9F-0A80197D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0264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5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1617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Pinto Monte</dc:creator>
  <cp:lastModifiedBy>Roberto Pinto Monte</cp:lastModifiedBy>
  <cp:revision>2</cp:revision>
  <dcterms:created xsi:type="dcterms:W3CDTF">2022-01-10T14:07:00Z</dcterms:created>
  <dcterms:modified xsi:type="dcterms:W3CDTF">2022-01-10T14:07:00Z</dcterms:modified>
</cp:coreProperties>
</file>